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C2" w:rsidRPr="00B43577" w:rsidRDefault="008C16C2" w:rsidP="008C16C2">
      <w:pPr>
        <w:jc w:val="center"/>
        <w:rPr>
          <w:rFonts w:ascii="Open Sans" w:eastAsia="Times New Roman" w:hAnsi="Open Sans" w:cs="Open Sans"/>
          <w:b/>
          <w:bCs/>
          <w:lang w:val="en-GB" w:eastAsia="en-GB"/>
        </w:rPr>
      </w:pPr>
      <w:bookmarkStart w:id="0" w:name="_GoBack"/>
      <w:bookmarkEnd w:id="0"/>
      <w:r w:rsidRPr="00B43577">
        <w:rPr>
          <w:rFonts w:ascii="Open Sans" w:eastAsia="Times New Roman" w:hAnsi="Open Sans" w:cs="Open Sans"/>
          <w:b/>
          <w:bCs/>
          <w:lang w:val="en-GB" w:eastAsia="en-GB"/>
        </w:rPr>
        <w:t>COMHAIRLE CONTAE FHINE GALL</w:t>
      </w:r>
    </w:p>
    <w:p w:rsidR="008C16C2" w:rsidRPr="00B43577" w:rsidRDefault="008C16C2" w:rsidP="008C16C2">
      <w:pPr>
        <w:jc w:val="center"/>
        <w:rPr>
          <w:rFonts w:ascii="Open Sans" w:eastAsia="Times New Roman" w:hAnsi="Open Sans" w:cs="Open Sans"/>
          <w:b/>
          <w:bCs/>
          <w:lang w:val="en-GB" w:eastAsia="en-GB"/>
        </w:rPr>
      </w:pPr>
      <w:r w:rsidRPr="00B43577">
        <w:rPr>
          <w:rFonts w:ascii="Open Sans" w:eastAsia="Times New Roman" w:hAnsi="Open Sans" w:cs="Open Sans"/>
          <w:b/>
          <w:bCs/>
          <w:lang w:val="en-GB" w:eastAsia="en-GB"/>
        </w:rPr>
        <w:t>FINGAL COUNTY COUNCIL</w:t>
      </w:r>
    </w:p>
    <w:p w:rsidR="008C16C2" w:rsidRPr="00B43577" w:rsidRDefault="008C16C2" w:rsidP="008C16C2">
      <w:pPr>
        <w:jc w:val="center"/>
        <w:rPr>
          <w:rFonts w:ascii="Open Sans" w:eastAsia="Times New Roman" w:hAnsi="Open Sans" w:cs="Open Sans"/>
          <w:b/>
          <w:bCs/>
          <w:lang w:val="en-GB" w:eastAsia="en-GB"/>
        </w:rPr>
      </w:pPr>
    </w:p>
    <w:p w:rsidR="008C16C2" w:rsidRPr="00B43577" w:rsidRDefault="008C16C2" w:rsidP="008C16C2">
      <w:pPr>
        <w:ind w:left="720"/>
        <w:jc w:val="center"/>
        <w:rPr>
          <w:rFonts w:ascii="Open Sans" w:eastAsia="Times New Roman" w:hAnsi="Open Sans" w:cs="Open Sans"/>
          <w:b/>
          <w:lang w:val="en-GB" w:eastAsia="en-GB"/>
        </w:rPr>
      </w:pPr>
      <w:r w:rsidRPr="00B43577">
        <w:rPr>
          <w:rFonts w:ascii="Open Sans" w:eastAsia="Times New Roman" w:hAnsi="Open Sans" w:cs="Open Sans"/>
          <w:b/>
          <w:lang w:val="en-GB" w:eastAsia="en-GB"/>
        </w:rPr>
        <w:t>Planning and Strategic Infrastructure</w:t>
      </w:r>
    </w:p>
    <w:p w:rsidR="008C16C2" w:rsidRPr="00B43577" w:rsidRDefault="008C16C2" w:rsidP="008C16C2">
      <w:pPr>
        <w:ind w:left="720"/>
        <w:jc w:val="center"/>
        <w:rPr>
          <w:rFonts w:ascii="Open Sans" w:eastAsia="Times New Roman" w:hAnsi="Open Sans" w:cs="Open Sans"/>
          <w:b/>
          <w:lang w:val="en-GB" w:eastAsia="en-GB"/>
        </w:rPr>
      </w:pPr>
      <w:r w:rsidRPr="00B43577">
        <w:rPr>
          <w:rFonts w:ascii="Open Sans" w:eastAsia="Times New Roman" w:hAnsi="Open Sans" w:cs="Open Sans"/>
          <w:b/>
          <w:lang w:val="en-GB" w:eastAsia="en-GB"/>
        </w:rPr>
        <w:t>Strategic Policy Committee</w:t>
      </w:r>
    </w:p>
    <w:p w:rsidR="008C16C2" w:rsidRPr="00B43577" w:rsidRDefault="008C16C2" w:rsidP="008C16C2">
      <w:pPr>
        <w:ind w:left="720"/>
        <w:jc w:val="center"/>
        <w:rPr>
          <w:rFonts w:ascii="Open Sans" w:eastAsia="Times New Roman" w:hAnsi="Open Sans" w:cs="Open Sans"/>
          <w:b/>
          <w:lang w:val="en-GB" w:eastAsia="en-GB"/>
        </w:rPr>
      </w:pPr>
      <w:r w:rsidRPr="00B43577">
        <w:rPr>
          <w:rFonts w:ascii="Open Sans" w:eastAsia="Times New Roman" w:hAnsi="Open Sans" w:cs="Open Sans"/>
          <w:b/>
          <w:lang w:val="en-GB" w:eastAsia="en-GB"/>
        </w:rPr>
        <w:t xml:space="preserve"> </w:t>
      </w:r>
    </w:p>
    <w:p w:rsidR="008C16C2" w:rsidRPr="00B43577" w:rsidRDefault="008C16C2" w:rsidP="008C16C2">
      <w:pPr>
        <w:ind w:left="720"/>
        <w:jc w:val="center"/>
        <w:rPr>
          <w:rFonts w:ascii="Open Sans" w:eastAsia="Times New Roman" w:hAnsi="Open Sans" w:cs="Open Sans"/>
          <w:b/>
          <w:lang w:val="en-GB" w:eastAsia="en-GB"/>
        </w:rPr>
      </w:pPr>
    </w:p>
    <w:p w:rsidR="008C16C2" w:rsidRPr="009C1617" w:rsidRDefault="008C16C2" w:rsidP="008C16C2">
      <w:pPr>
        <w:jc w:val="center"/>
        <w:rPr>
          <w:rFonts w:ascii="Open Sans" w:eastAsia="Times New Roman" w:hAnsi="Open Sans" w:cs="Open Sans"/>
          <w:b/>
          <w:caps/>
          <w:lang w:val="en-GB" w:eastAsia="en-GB"/>
        </w:rPr>
      </w:pPr>
      <w:r>
        <w:rPr>
          <w:rFonts w:ascii="Open Sans" w:eastAsia="Times New Roman" w:hAnsi="Open Sans" w:cs="Open Sans"/>
          <w:b/>
          <w:caps/>
          <w:lang w:val="en-GB" w:eastAsia="en-GB"/>
        </w:rPr>
        <w:t>Monday 23</w:t>
      </w:r>
      <w:r w:rsidRPr="008C16C2">
        <w:rPr>
          <w:rFonts w:ascii="Open Sans" w:eastAsia="Times New Roman" w:hAnsi="Open Sans" w:cs="Open Sans"/>
          <w:b/>
          <w:caps/>
          <w:vertAlign w:val="superscript"/>
          <w:lang w:val="en-GB" w:eastAsia="en-GB"/>
        </w:rPr>
        <w:t>rd</w:t>
      </w:r>
      <w:r>
        <w:rPr>
          <w:rFonts w:ascii="Open Sans" w:eastAsia="Times New Roman" w:hAnsi="Open Sans" w:cs="Open Sans"/>
          <w:b/>
          <w:caps/>
          <w:lang w:val="en-GB" w:eastAsia="en-GB"/>
        </w:rPr>
        <w:t xml:space="preserve"> </w:t>
      </w:r>
      <w:r w:rsidR="00174F55">
        <w:rPr>
          <w:rFonts w:ascii="Open Sans" w:eastAsia="Times New Roman" w:hAnsi="Open Sans" w:cs="Open Sans"/>
          <w:b/>
          <w:caps/>
          <w:lang w:val="en-GB" w:eastAsia="en-GB"/>
        </w:rPr>
        <w:t>July</w:t>
      </w:r>
      <w:r>
        <w:rPr>
          <w:rFonts w:ascii="Open Sans" w:eastAsia="Times New Roman" w:hAnsi="Open Sans" w:cs="Open Sans"/>
          <w:b/>
          <w:caps/>
          <w:lang w:val="en-GB" w:eastAsia="en-GB"/>
        </w:rPr>
        <w:t xml:space="preserve"> 2018</w:t>
      </w:r>
    </w:p>
    <w:p w:rsidR="008C16C2" w:rsidRPr="00B43577" w:rsidRDefault="008C16C2" w:rsidP="008C16C2">
      <w:pPr>
        <w:jc w:val="center"/>
        <w:rPr>
          <w:rFonts w:ascii="Open Sans" w:eastAsia="Times New Roman" w:hAnsi="Open Sans" w:cs="Open Sans"/>
          <w:b/>
          <w:lang w:val="en-GB" w:eastAsia="en-GB"/>
        </w:rPr>
      </w:pPr>
    </w:p>
    <w:p w:rsidR="008C16C2" w:rsidRPr="00B43577" w:rsidRDefault="008C16C2" w:rsidP="008C16C2">
      <w:pPr>
        <w:jc w:val="center"/>
        <w:outlineLvl w:val="0"/>
        <w:rPr>
          <w:rFonts w:ascii="Open Sans" w:eastAsia="Times New Roman" w:hAnsi="Open Sans" w:cs="Open Sans"/>
          <w:b/>
          <w:lang w:val="en-GB" w:eastAsia="en-GB"/>
        </w:rPr>
      </w:pPr>
    </w:p>
    <w:p w:rsidR="008C16C2" w:rsidRDefault="008C16C2" w:rsidP="008C16C2">
      <w:pPr>
        <w:jc w:val="center"/>
        <w:outlineLvl w:val="0"/>
        <w:rPr>
          <w:rFonts w:ascii="Open Sans" w:eastAsia="Times New Roman" w:hAnsi="Open Sans" w:cs="Open Sans"/>
          <w:b/>
          <w:lang w:val="en-GB" w:eastAsia="en-GB"/>
        </w:rPr>
      </w:pPr>
      <w:r w:rsidRPr="00B43577">
        <w:rPr>
          <w:rFonts w:ascii="Open Sans" w:eastAsia="Times New Roman" w:hAnsi="Open Sans" w:cs="Open Sans"/>
          <w:b/>
          <w:lang w:val="en-GB" w:eastAsia="en-GB"/>
        </w:rPr>
        <w:t>ITEM No</w:t>
      </w:r>
      <w:r w:rsidR="00174F55">
        <w:rPr>
          <w:rFonts w:ascii="Open Sans" w:eastAsia="Times New Roman" w:hAnsi="Open Sans" w:cs="Open Sans"/>
          <w:b/>
          <w:lang w:val="en-GB" w:eastAsia="en-GB"/>
        </w:rPr>
        <w:t>. 3</w:t>
      </w:r>
      <w:r>
        <w:rPr>
          <w:rFonts w:ascii="Open Sans" w:eastAsia="Times New Roman" w:hAnsi="Open Sans" w:cs="Open Sans"/>
          <w:b/>
          <w:lang w:val="en-GB" w:eastAsia="en-GB"/>
        </w:rPr>
        <w:t xml:space="preserve"> Fingal Greenways</w:t>
      </w:r>
    </w:p>
    <w:p w:rsidR="008C16C2" w:rsidRPr="00B43577" w:rsidRDefault="008C16C2" w:rsidP="008C16C2">
      <w:pPr>
        <w:jc w:val="center"/>
        <w:outlineLvl w:val="0"/>
        <w:rPr>
          <w:rFonts w:ascii="Open Sans" w:eastAsia="Times New Roman" w:hAnsi="Open Sans" w:cs="Open Sans"/>
          <w:b/>
          <w:lang w:val="en-GB" w:eastAsia="en-GB"/>
        </w:rPr>
      </w:pPr>
    </w:p>
    <w:p w:rsidR="00DC2AEB" w:rsidRDefault="0044434F" w:rsidP="00392F39">
      <w:pPr>
        <w:autoSpaceDE w:val="0"/>
        <w:autoSpaceDN w:val="0"/>
        <w:jc w:val="both"/>
        <w:rPr>
          <w:rFonts w:ascii="OpenSans-Bold" w:hAnsi="OpenSans-Bold"/>
        </w:rPr>
      </w:pPr>
      <w:r>
        <w:rPr>
          <w:rFonts w:ascii="OpenSans-Bold" w:hAnsi="OpenSans-Bold"/>
        </w:rPr>
        <w:t xml:space="preserve">The following greenway schemes are currently being progressed by </w:t>
      </w:r>
      <w:r w:rsidRPr="0044434F">
        <w:rPr>
          <w:rFonts w:ascii="OpenSans-Bold" w:hAnsi="OpenSans-Bold"/>
        </w:rPr>
        <w:t>Fingal County Council</w:t>
      </w:r>
      <w:r>
        <w:rPr>
          <w:rFonts w:ascii="OpenSans-Bold" w:hAnsi="OpenSans-Bold"/>
        </w:rPr>
        <w:t xml:space="preserve">: </w:t>
      </w:r>
    </w:p>
    <w:p w:rsidR="00DC2AEB" w:rsidRDefault="00DC2AEB" w:rsidP="00392F39">
      <w:pPr>
        <w:autoSpaceDE w:val="0"/>
        <w:autoSpaceDN w:val="0"/>
        <w:jc w:val="both"/>
        <w:rPr>
          <w:rFonts w:ascii="OpenSans-Bold" w:hAnsi="OpenSans-Bold"/>
          <w:b/>
          <w:bCs/>
        </w:rPr>
      </w:pPr>
    </w:p>
    <w:p w:rsidR="00DC2AEB" w:rsidRPr="0044434F" w:rsidRDefault="009F48B8" w:rsidP="00392F39">
      <w:pPr>
        <w:pStyle w:val="ListParagraph"/>
        <w:numPr>
          <w:ilvl w:val="0"/>
          <w:numId w:val="3"/>
        </w:numPr>
        <w:autoSpaceDE w:val="0"/>
        <w:autoSpaceDN w:val="0"/>
        <w:ind w:left="0"/>
        <w:jc w:val="both"/>
        <w:rPr>
          <w:rFonts w:ascii="OpenSans-Bold" w:hAnsi="OpenSans-Bold"/>
          <w:b/>
          <w:bCs/>
        </w:rPr>
      </w:pPr>
      <w:r w:rsidRPr="0044434F">
        <w:rPr>
          <w:rFonts w:ascii="OpenSans-Bold" w:hAnsi="OpenSans-Bold"/>
          <w:b/>
          <w:bCs/>
        </w:rPr>
        <w:t>Royal Canal Greenway.</w:t>
      </w:r>
    </w:p>
    <w:p w:rsidR="00D769F5" w:rsidRDefault="00003E88" w:rsidP="00392F39">
      <w:pPr>
        <w:autoSpaceDE w:val="0"/>
        <w:autoSpaceDN w:val="0"/>
        <w:jc w:val="both"/>
        <w:rPr>
          <w:rFonts w:ascii="OpenSans" w:hAnsi="OpenSans"/>
        </w:rPr>
      </w:pPr>
      <w:r>
        <w:rPr>
          <w:rFonts w:ascii="OpenSans" w:hAnsi="OpenSans"/>
        </w:rPr>
        <w:t>Engineering d</w:t>
      </w:r>
      <w:r w:rsidR="00D769F5">
        <w:rPr>
          <w:rFonts w:ascii="OpenSans" w:hAnsi="OpenSans"/>
        </w:rPr>
        <w:t>esign, environmental assessment and route option development is currently underway</w:t>
      </w:r>
      <w:r w:rsidR="0014474F">
        <w:rPr>
          <w:rFonts w:ascii="OpenSans" w:hAnsi="OpenSans"/>
        </w:rPr>
        <w:t xml:space="preserve"> for the Royal Canal Greenway, a proposed walking and cycling route that will run </w:t>
      </w:r>
      <w:r w:rsidR="00D769F5">
        <w:rPr>
          <w:rFonts w:ascii="OpenSans" w:hAnsi="OpenSans"/>
        </w:rPr>
        <w:t>for some 8km between</w:t>
      </w:r>
      <w:r w:rsidR="00DC2AEB">
        <w:rPr>
          <w:rFonts w:ascii="OpenSans" w:hAnsi="OpenSans"/>
        </w:rPr>
        <w:t xml:space="preserve"> </w:t>
      </w:r>
      <w:r w:rsidR="0014474F">
        <w:rPr>
          <w:rFonts w:ascii="OpenSans" w:hAnsi="OpenSans"/>
        </w:rPr>
        <w:t>the 12</w:t>
      </w:r>
      <w:r w:rsidR="0014474F">
        <w:rPr>
          <w:rFonts w:ascii="OpenSans" w:hAnsi="OpenSans"/>
          <w:sz w:val="16"/>
          <w:szCs w:val="16"/>
        </w:rPr>
        <w:t xml:space="preserve">th </w:t>
      </w:r>
      <w:r w:rsidR="0014474F">
        <w:rPr>
          <w:rFonts w:ascii="OpenSans" w:hAnsi="OpenSans"/>
        </w:rPr>
        <w:t xml:space="preserve">lock, Castleknock </w:t>
      </w:r>
      <w:r w:rsidR="00D769F5">
        <w:rPr>
          <w:rFonts w:ascii="OpenSans" w:hAnsi="OpenSans"/>
        </w:rPr>
        <w:t>and</w:t>
      </w:r>
      <w:r w:rsidR="0014474F">
        <w:rPr>
          <w:rFonts w:ascii="OpenSans" w:hAnsi="OpenSans"/>
        </w:rPr>
        <w:t xml:space="preserve"> the Fingal/Kildare county </w:t>
      </w:r>
      <w:r w:rsidR="00D769F5">
        <w:rPr>
          <w:rFonts w:ascii="OpenSans" w:hAnsi="OpenSans"/>
        </w:rPr>
        <w:t>boundary. The proposed scheme will form part of the national Dublin-Galway gre</w:t>
      </w:r>
      <w:r w:rsidR="00DC2AEB">
        <w:rPr>
          <w:rFonts w:ascii="OpenSans" w:hAnsi="OpenSans"/>
        </w:rPr>
        <w:t>enway to the</w:t>
      </w:r>
      <w:r w:rsidR="00D769F5">
        <w:rPr>
          <w:rFonts w:ascii="OpenSans" w:hAnsi="OpenSans"/>
        </w:rPr>
        <w:t xml:space="preserve"> </w:t>
      </w:r>
      <w:r w:rsidR="00DC2AEB">
        <w:rPr>
          <w:rFonts w:ascii="OpenSans" w:hAnsi="OpenSans"/>
        </w:rPr>
        <w:t>west</w:t>
      </w:r>
      <w:r w:rsidR="00D769F5">
        <w:rPr>
          <w:rFonts w:ascii="OpenSans" w:hAnsi="OpenSans"/>
        </w:rPr>
        <w:t xml:space="preserve"> and will link into existing and proposed greenway schemes in Dublin City and Kildare</w:t>
      </w:r>
      <w:r w:rsidR="00DC2AEB">
        <w:rPr>
          <w:rFonts w:ascii="OpenSans" w:hAnsi="OpenSans"/>
        </w:rPr>
        <w:t xml:space="preserve">. </w:t>
      </w:r>
      <w:r w:rsidR="00E65B84">
        <w:rPr>
          <w:rFonts w:ascii="OpenSans" w:hAnsi="OpenSans"/>
        </w:rPr>
        <w:t xml:space="preserve">A number of surveys are currently underway over the summer along the proposed route. </w:t>
      </w:r>
    </w:p>
    <w:p w:rsidR="00D769F5" w:rsidRDefault="00D769F5" w:rsidP="00392F39">
      <w:pPr>
        <w:autoSpaceDE w:val="0"/>
        <w:autoSpaceDN w:val="0"/>
        <w:jc w:val="both"/>
        <w:rPr>
          <w:rFonts w:ascii="OpenSans" w:hAnsi="OpenSans"/>
        </w:rPr>
      </w:pPr>
    </w:p>
    <w:p w:rsidR="00D769F5" w:rsidRDefault="00D769F5" w:rsidP="00392F39">
      <w:pPr>
        <w:autoSpaceDE w:val="0"/>
        <w:autoSpaceDN w:val="0"/>
        <w:jc w:val="both"/>
        <w:rPr>
          <w:rFonts w:ascii="OpenSans" w:hAnsi="OpenSans"/>
        </w:rPr>
      </w:pPr>
    </w:p>
    <w:p w:rsidR="00D769F5" w:rsidRDefault="008C16C2" w:rsidP="00392F39">
      <w:pPr>
        <w:autoSpaceDE w:val="0"/>
        <w:autoSpaceDN w:val="0"/>
        <w:jc w:val="both"/>
        <w:rPr>
          <w:rFonts w:ascii="OpenSans" w:hAnsi="OpenSans"/>
        </w:rPr>
      </w:pPr>
      <w:r>
        <w:rPr>
          <w:rFonts w:ascii="OpenSans" w:hAnsi="OpenSans"/>
          <w:noProof/>
        </w:rPr>
        <mc:AlternateContent>
          <mc:Choice Requires="wps">
            <w:drawing>
              <wp:anchor distT="0" distB="0" distL="114300" distR="114300" simplePos="0" relativeHeight="251660288" behindDoc="0" locked="0" layoutInCell="1" allowOverlap="1" wp14:anchorId="16610DCD" wp14:editId="245B3EBA">
                <wp:simplePos x="0" y="0"/>
                <wp:positionH relativeFrom="column">
                  <wp:posOffset>3458210</wp:posOffset>
                </wp:positionH>
                <wp:positionV relativeFrom="paragraph">
                  <wp:posOffset>31115</wp:posOffset>
                </wp:positionV>
                <wp:extent cx="1605915" cy="2379345"/>
                <wp:effectExtent l="0" t="0" r="13335" b="20955"/>
                <wp:wrapSquare wrapText="bothSides"/>
                <wp:docPr id="5" name="Text Box 5"/>
                <wp:cNvGraphicFramePr/>
                <a:graphic xmlns:a="http://schemas.openxmlformats.org/drawingml/2006/main">
                  <a:graphicData uri="http://schemas.microsoft.com/office/word/2010/wordprocessingShape">
                    <wps:wsp>
                      <wps:cNvSpPr txBox="1"/>
                      <wps:spPr>
                        <a:xfrm>
                          <a:off x="0" y="0"/>
                          <a:ext cx="1605915" cy="23793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C16C2" w:rsidRPr="008C16C2" w:rsidRDefault="008C16C2">
                            <w:r w:rsidRPr="008C16C2">
                              <w:rPr>
                                <w:noProof/>
                              </w:rPr>
                              <w:drawing>
                                <wp:inline distT="0" distB="0" distL="0" distR="0" wp14:anchorId="6CB9BE17" wp14:editId="2CBE6A2C">
                                  <wp:extent cx="1469738" cy="22930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72441" cy="22972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2.3pt;margin-top:2.45pt;width:126.45pt;height:18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" fillcolor="white [3201]" strokecolor="white [3212]" strokeweight=".5pt">
                <v:textbox>
                  <w:txbxContent>
                    <w:p w:rsidR="008C16C2" w:rsidRPr="008C16C2" w:rsidRDefault="008C16C2">
                      <w:r w:rsidRPr="008C16C2">
                        <w:rPr>
                          <w:noProof/>
                        </w:rPr>
                        <w:drawing>
                          <wp:inline distT="0" distB="0" distL="0" distR="0" wp14:anchorId="6CB9BE17" wp14:editId="2CBE6A2C">
                            <wp:extent cx="1469738" cy="22930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2441" cy="2297251"/>
                                    </a:xfrm>
                                    <a:prstGeom prst="rect">
                                      <a:avLst/>
                                    </a:prstGeom>
                                  </pic:spPr>
                                </pic:pic>
                              </a:graphicData>
                            </a:graphic>
                          </wp:inline>
                        </w:drawing>
                      </w:r>
                    </w:p>
                  </w:txbxContent>
                </v:textbox>
                <w10:wrap type="square"/>
              </v:shape>
            </w:pict>
          </mc:Fallback>
        </mc:AlternateContent>
      </w:r>
      <w:r w:rsidR="00D769F5">
        <w:rPr>
          <w:rFonts w:ascii="OpenSans" w:hAnsi="OpenSans"/>
        </w:rPr>
        <w:t xml:space="preserve"> </w:t>
      </w:r>
    </w:p>
    <w:p w:rsidR="00D769F5" w:rsidRDefault="00D769F5" w:rsidP="00392F39">
      <w:pPr>
        <w:autoSpaceDE w:val="0"/>
        <w:autoSpaceDN w:val="0"/>
        <w:jc w:val="both"/>
        <w:rPr>
          <w:rFonts w:ascii="OpenSans" w:hAnsi="OpenSans"/>
        </w:rPr>
      </w:pPr>
    </w:p>
    <w:p w:rsidR="00943DBF" w:rsidRDefault="00943DBF" w:rsidP="00392F39">
      <w:pPr>
        <w:autoSpaceDE w:val="0"/>
        <w:autoSpaceDN w:val="0"/>
        <w:jc w:val="both"/>
        <w:rPr>
          <w:rFonts w:ascii="OpenSans" w:hAnsi="OpenSans"/>
        </w:rPr>
      </w:pPr>
    </w:p>
    <w:p w:rsidR="00943DBF" w:rsidRDefault="00943DBF" w:rsidP="00392F39">
      <w:pPr>
        <w:autoSpaceDE w:val="0"/>
        <w:autoSpaceDN w:val="0"/>
        <w:jc w:val="both"/>
        <w:rPr>
          <w:rFonts w:ascii="OpenSans" w:hAnsi="OpenSans"/>
        </w:rPr>
      </w:pPr>
      <w:r>
        <w:rPr>
          <w:rFonts w:ascii="OpenSans" w:hAnsi="OpenSans"/>
          <w:noProof/>
        </w:rPr>
        <mc:AlternateContent>
          <mc:Choice Requires="wps">
            <w:drawing>
              <wp:anchor distT="0" distB="0" distL="114300" distR="114300" simplePos="0" relativeHeight="251661312" behindDoc="1" locked="0" layoutInCell="1" allowOverlap="1">
                <wp:simplePos x="0" y="0"/>
                <wp:positionH relativeFrom="column">
                  <wp:posOffset>426720</wp:posOffset>
                </wp:positionH>
                <wp:positionV relativeFrom="paragraph">
                  <wp:posOffset>-396240</wp:posOffset>
                </wp:positionV>
                <wp:extent cx="4465320" cy="2240280"/>
                <wp:effectExtent l="0" t="0" r="11430" b="26670"/>
                <wp:wrapTight wrapText="bothSides">
                  <wp:wrapPolygon edited="0">
                    <wp:start x="0" y="0"/>
                    <wp:lineTo x="0" y="21673"/>
                    <wp:lineTo x="21563" y="21673"/>
                    <wp:lineTo x="2156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465320" cy="22402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43DBF" w:rsidRPr="00943DBF" w:rsidRDefault="00943DBF">
                            <w:r w:rsidRPr="00943DBF">
                              <w:rPr>
                                <w:noProof/>
                              </w:rPr>
                              <w:drawing>
                                <wp:inline distT="0" distB="0" distL="0" distR="0" wp14:anchorId="58B6E2E7" wp14:editId="7B2BADED">
                                  <wp:extent cx="4206240" cy="2360336"/>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06240" cy="23603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33.6pt;margin-top:-31.2pt;width:351.6pt;height:176.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" fillcolor="white [3201]" strokecolor="white [3212]" strokeweight=".5pt">
                <v:textbox>
                  <w:txbxContent>
                    <w:p w:rsidR="00943DBF" w:rsidRPr="00943DBF" w:rsidRDefault="00943DBF">
                      <w:r w:rsidRPr="00943DBF">
                        <w:rPr>
                          <w:noProof/>
                        </w:rPr>
                        <w:drawing>
                          <wp:inline distT="0" distB="0" distL="0" distR="0" wp14:anchorId="58B6E2E7" wp14:editId="7B2BADED">
                            <wp:extent cx="4206240" cy="2360336"/>
                            <wp:effectExtent l="0" t="0" r="381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6240" cy="2360336"/>
                                    </a:xfrm>
                                    <a:prstGeom prst="rect">
                                      <a:avLst/>
                                    </a:prstGeom>
                                  </pic:spPr>
                                </pic:pic>
                              </a:graphicData>
                            </a:graphic>
                          </wp:inline>
                        </w:drawing>
                      </w:r>
                    </w:p>
                  </w:txbxContent>
                </v:textbox>
                <w10:wrap type="tight"/>
              </v:shape>
            </w:pict>
          </mc:Fallback>
        </mc:AlternateContent>
      </w:r>
    </w:p>
    <w:p w:rsidR="00943DBF" w:rsidRDefault="00943DBF" w:rsidP="00392F39">
      <w:pPr>
        <w:autoSpaceDE w:val="0"/>
        <w:autoSpaceDN w:val="0"/>
        <w:jc w:val="both"/>
        <w:rPr>
          <w:rFonts w:ascii="OpenSans" w:hAnsi="OpenSans"/>
        </w:rPr>
      </w:pPr>
    </w:p>
    <w:p w:rsidR="00943DBF" w:rsidRDefault="00943DBF" w:rsidP="00392F39">
      <w:pPr>
        <w:autoSpaceDE w:val="0"/>
        <w:autoSpaceDN w:val="0"/>
        <w:jc w:val="both"/>
        <w:rPr>
          <w:rFonts w:ascii="OpenSans" w:hAnsi="OpenSans"/>
        </w:rPr>
      </w:pPr>
    </w:p>
    <w:p w:rsidR="00943DBF" w:rsidRDefault="00943DBF" w:rsidP="00392F39">
      <w:pPr>
        <w:autoSpaceDE w:val="0"/>
        <w:autoSpaceDN w:val="0"/>
        <w:jc w:val="both"/>
        <w:rPr>
          <w:rFonts w:ascii="OpenSans" w:hAnsi="OpenSans"/>
        </w:rPr>
      </w:pPr>
    </w:p>
    <w:p w:rsidR="00943DBF" w:rsidRDefault="00943DBF" w:rsidP="00392F39">
      <w:pPr>
        <w:autoSpaceDE w:val="0"/>
        <w:autoSpaceDN w:val="0"/>
        <w:jc w:val="both"/>
        <w:rPr>
          <w:rFonts w:ascii="OpenSans" w:hAnsi="OpenSans"/>
        </w:rPr>
      </w:pPr>
    </w:p>
    <w:p w:rsidR="00174F55" w:rsidRDefault="00174F55" w:rsidP="00392F39">
      <w:pPr>
        <w:autoSpaceDE w:val="0"/>
        <w:autoSpaceDN w:val="0"/>
        <w:jc w:val="both"/>
        <w:rPr>
          <w:rFonts w:ascii="OpenSans" w:hAnsi="OpenSans"/>
        </w:rPr>
      </w:pPr>
    </w:p>
    <w:p w:rsidR="00174F55" w:rsidRDefault="00174F55" w:rsidP="00392F39">
      <w:pPr>
        <w:autoSpaceDE w:val="0"/>
        <w:autoSpaceDN w:val="0"/>
        <w:jc w:val="both"/>
        <w:rPr>
          <w:rFonts w:ascii="OpenSans" w:hAnsi="OpenSans"/>
        </w:rPr>
      </w:pPr>
    </w:p>
    <w:p w:rsidR="00174F55" w:rsidRDefault="00174F55" w:rsidP="00392F39">
      <w:pPr>
        <w:autoSpaceDE w:val="0"/>
        <w:autoSpaceDN w:val="0"/>
        <w:jc w:val="both"/>
        <w:rPr>
          <w:rFonts w:ascii="OpenSans" w:hAnsi="OpenSans"/>
        </w:rPr>
      </w:pPr>
    </w:p>
    <w:p w:rsidR="00174F55" w:rsidRDefault="00174F55" w:rsidP="00392F39">
      <w:pPr>
        <w:autoSpaceDE w:val="0"/>
        <w:autoSpaceDN w:val="0"/>
        <w:jc w:val="both"/>
        <w:rPr>
          <w:rFonts w:ascii="OpenSans" w:hAnsi="OpenSans"/>
        </w:rPr>
      </w:pPr>
    </w:p>
    <w:p w:rsidR="00174F55" w:rsidRDefault="00174F55" w:rsidP="00392F39">
      <w:pPr>
        <w:autoSpaceDE w:val="0"/>
        <w:autoSpaceDN w:val="0"/>
        <w:jc w:val="both"/>
        <w:rPr>
          <w:rFonts w:ascii="OpenSans" w:hAnsi="OpenSans"/>
        </w:rPr>
      </w:pPr>
    </w:p>
    <w:p w:rsidR="00174F55" w:rsidRDefault="00174F55" w:rsidP="00392F39">
      <w:pPr>
        <w:autoSpaceDE w:val="0"/>
        <w:autoSpaceDN w:val="0"/>
        <w:jc w:val="both"/>
        <w:rPr>
          <w:rFonts w:ascii="OpenSans" w:hAnsi="OpenSans"/>
        </w:rPr>
      </w:pPr>
    </w:p>
    <w:p w:rsidR="00174F55" w:rsidRDefault="00174F55" w:rsidP="00392F39">
      <w:pPr>
        <w:autoSpaceDE w:val="0"/>
        <w:autoSpaceDN w:val="0"/>
        <w:jc w:val="both"/>
        <w:rPr>
          <w:rFonts w:ascii="OpenSans" w:hAnsi="OpenSans"/>
        </w:rPr>
      </w:pPr>
    </w:p>
    <w:p w:rsidR="0044434F" w:rsidRDefault="0044434F" w:rsidP="00392F39">
      <w:pPr>
        <w:jc w:val="both"/>
      </w:pPr>
    </w:p>
    <w:p w:rsidR="0044434F" w:rsidRPr="009F48B8" w:rsidRDefault="0044434F" w:rsidP="009F48B8">
      <w:pPr>
        <w:pStyle w:val="ListParagraph"/>
        <w:numPr>
          <w:ilvl w:val="0"/>
          <w:numId w:val="3"/>
        </w:numPr>
        <w:autoSpaceDE w:val="0"/>
        <w:autoSpaceDN w:val="0"/>
        <w:ind w:left="0"/>
        <w:jc w:val="both"/>
        <w:rPr>
          <w:rFonts w:ascii="OpenSans-Bold" w:hAnsi="OpenSans-Bold"/>
          <w:b/>
          <w:bCs/>
        </w:rPr>
      </w:pPr>
      <w:r w:rsidRPr="009F48B8">
        <w:rPr>
          <w:rFonts w:ascii="OpenSans-Bold" w:hAnsi="OpenSans-Bold"/>
          <w:b/>
          <w:bCs/>
        </w:rPr>
        <w:t>Baldoyle - Portmarnock Greenway</w:t>
      </w:r>
    </w:p>
    <w:p w:rsidR="0044434F" w:rsidRDefault="0044434F" w:rsidP="009F48B8">
      <w:pPr>
        <w:autoSpaceDE w:val="0"/>
        <w:autoSpaceDN w:val="0"/>
        <w:jc w:val="both"/>
        <w:rPr>
          <w:rFonts w:ascii="OpenSans" w:hAnsi="OpenSans"/>
        </w:rPr>
      </w:pPr>
      <w:r w:rsidRPr="009F48B8">
        <w:rPr>
          <w:rFonts w:ascii="OpenSans" w:hAnsi="OpenSans"/>
        </w:rPr>
        <w:t xml:space="preserve">The Baldoyle and Portmarnock Pedestrian and Cyclist scheme was submitted to An Bord Pleanala on the 7th of February. The deadline of submissions to ABP was the 23rd March. Decisions by the Bord can take a number of months. The Council intends to issue tender documentation for the works if and when planning approval is granted. </w:t>
      </w:r>
    </w:p>
    <w:p w:rsidR="00943DBF" w:rsidRDefault="00943DBF" w:rsidP="009F48B8">
      <w:pPr>
        <w:autoSpaceDE w:val="0"/>
        <w:autoSpaceDN w:val="0"/>
        <w:jc w:val="both"/>
        <w:rPr>
          <w:rFonts w:ascii="OpenSans" w:hAnsi="OpenSans"/>
        </w:rPr>
      </w:pPr>
    </w:p>
    <w:p w:rsidR="00943DBF" w:rsidRDefault="00943DBF" w:rsidP="009F48B8">
      <w:pPr>
        <w:autoSpaceDE w:val="0"/>
        <w:autoSpaceDN w:val="0"/>
        <w:jc w:val="both"/>
        <w:rPr>
          <w:rFonts w:ascii="OpenSans" w:hAnsi="OpenSans"/>
        </w:rPr>
      </w:pPr>
      <w:r>
        <w:rPr>
          <w:noProof/>
        </w:rPr>
        <w:lastRenderedPageBreak/>
        <w:drawing>
          <wp:inline distT="0" distB="0" distL="0" distR="0" wp14:anchorId="57008999" wp14:editId="4AAB8D78">
            <wp:extent cx="5731510" cy="1862128"/>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862128"/>
                    </a:xfrm>
                    <a:prstGeom prst="rect">
                      <a:avLst/>
                    </a:prstGeom>
                  </pic:spPr>
                </pic:pic>
              </a:graphicData>
            </a:graphic>
          </wp:inline>
        </w:drawing>
      </w:r>
    </w:p>
    <w:p w:rsidR="00943DBF" w:rsidRPr="009F48B8" w:rsidRDefault="00943DBF" w:rsidP="009F48B8">
      <w:pPr>
        <w:autoSpaceDE w:val="0"/>
        <w:autoSpaceDN w:val="0"/>
        <w:jc w:val="both"/>
        <w:rPr>
          <w:rFonts w:ascii="OpenSans" w:hAnsi="OpenSans"/>
        </w:rPr>
      </w:pPr>
    </w:p>
    <w:p w:rsidR="0044434F" w:rsidRPr="009F48B8" w:rsidRDefault="0044434F" w:rsidP="009F48B8">
      <w:pPr>
        <w:autoSpaceDE w:val="0"/>
        <w:autoSpaceDN w:val="0"/>
        <w:jc w:val="both"/>
        <w:rPr>
          <w:rFonts w:ascii="OpenSans" w:hAnsi="OpenSans"/>
        </w:rPr>
      </w:pPr>
    </w:p>
    <w:p w:rsidR="0044434F" w:rsidRPr="009F48B8" w:rsidRDefault="0044434F" w:rsidP="009F48B8">
      <w:pPr>
        <w:pStyle w:val="ListParagraph"/>
        <w:numPr>
          <w:ilvl w:val="0"/>
          <w:numId w:val="3"/>
        </w:numPr>
        <w:autoSpaceDE w:val="0"/>
        <w:autoSpaceDN w:val="0"/>
        <w:ind w:left="0"/>
        <w:jc w:val="both"/>
        <w:rPr>
          <w:rFonts w:ascii="OpenSans-Bold" w:hAnsi="OpenSans-Bold"/>
          <w:b/>
          <w:bCs/>
        </w:rPr>
      </w:pPr>
      <w:r w:rsidRPr="009F48B8">
        <w:rPr>
          <w:rFonts w:ascii="OpenSans-Bold" w:hAnsi="OpenSans-Bold"/>
          <w:b/>
          <w:bCs/>
        </w:rPr>
        <w:t xml:space="preserve">Sutton </w:t>
      </w:r>
      <w:r w:rsidR="009F48B8" w:rsidRPr="009F48B8">
        <w:rPr>
          <w:rFonts w:ascii="OpenSans-Bold" w:hAnsi="OpenSans-Bold"/>
          <w:b/>
          <w:bCs/>
        </w:rPr>
        <w:t>-</w:t>
      </w:r>
      <w:r w:rsidRPr="009F48B8">
        <w:rPr>
          <w:rFonts w:ascii="OpenSans-Bold" w:hAnsi="OpenSans-Bold"/>
          <w:b/>
          <w:bCs/>
        </w:rPr>
        <w:t xml:space="preserve"> Malahide Greenway</w:t>
      </w:r>
    </w:p>
    <w:p w:rsidR="0044434F" w:rsidRPr="009F48B8" w:rsidRDefault="0044434F" w:rsidP="009F48B8">
      <w:pPr>
        <w:autoSpaceDE w:val="0"/>
        <w:autoSpaceDN w:val="0"/>
        <w:jc w:val="both"/>
        <w:rPr>
          <w:rFonts w:ascii="OpenSans" w:hAnsi="OpenSans"/>
        </w:rPr>
      </w:pPr>
      <w:r w:rsidRPr="009F48B8">
        <w:rPr>
          <w:rFonts w:ascii="OpenSans" w:hAnsi="OpenSans"/>
        </w:rPr>
        <w:t xml:space="preserve">Non-statutory public consultation took place for a number of routes late in 2017. Following the submissions received, a preferred route corridor </w:t>
      </w:r>
      <w:r w:rsidR="00174F55">
        <w:rPr>
          <w:rFonts w:ascii="OpenSans" w:hAnsi="OpenSans"/>
        </w:rPr>
        <w:t>is being progressed to preliminary design at present. Local consultation is planned for later this year as there are a number of private properties and car parking areas likely to be affected.</w:t>
      </w:r>
    </w:p>
    <w:p w:rsidR="0044434F" w:rsidRPr="009F48B8" w:rsidRDefault="0044434F" w:rsidP="009F48B8">
      <w:pPr>
        <w:autoSpaceDE w:val="0"/>
        <w:autoSpaceDN w:val="0"/>
        <w:jc w:val="both"/>
        <w:rPr>
          <w:rFonts w:ascii="OpenSans" w:hAnsi="OpenSans"/>
        </w:rPr>
      </w:pPr>
    </w:p>
    <w:p w:rsidR="0044434F" w:rsidRPr="009F48B8" w:rsidRDefault="0044434F" w:rsidP="009F48B8">
      <w:pPr>
        <w:pStyle w:val="ListParagraph"/>
        <w:numPr>
          <w:ilvl w:val="0"/>
          <w:numId w:val="3"/>
        </w:numPr>
        <w:autoSpaceDE w:val="0"/>
        <w:autoSpaceDN w:val="0"/>
        <w:ind w:left="0"/>
        <w:jc w:val="both"/>
        <w:rPr>
          <w:rFonts w:ascii="OpenSans-Bold" w:hAnsi="OpenSans-Bold"/>
          <w:b/>
          <w:bCs/>
        </w:rPr>
      </w:pPr>
      <w:r w:rsidRPr="009F48B8">
        <w:rPr>
          <w:rFonts w:ascii="OpenSans-Bold" w:hAnsi="OpenSans-Bold"/>
          <w:b/>
          <w:bCs/>
        </w:rPr>
        <w:t>Broadmeadow Way</w:t>
      </w:r>
    </w:p>
    <w:p w:rsidR="0044434F" w:rsidRPr="009F48B8" w:rsidRDefault="0044434F" w:rsidP="009F48B8">
      <w:pPr>
        <w:autoSpaceDE w:val="0"/>
        <w:autoSpaceDN w:val="0"/>
        <w:jc w:val="both"/>
        <w:rPr>
          <w:rFonts w:ascii="OpenSans" w:hAnsi="OpenSans"/>
        </w:rPr>
      </w:pPr>
      <w:r w:rsidRPr="009F48B8">
        <w:rPr>
          <w:rFonts w:ascii="OpenSans" w:hAnsi="OpenSans"/>
        </w:rPr>
        <w:t xml:space="preserve">The final documents </w:t>
      </w:r>
      <w:r w:rsidR="00174F55">
        <w:rPr>
          <w:rFonts w:ascii="OpenSans" w:hAnsi="OpenSans"/>
        </w:rPr>
        <w:t>are being prepared for this project with a submission date to An Bord Pleanala in the next two months</w:t>
      </w:r>
      <w:r w:rsidR="009F48B8">
        <w:rPr>
          <w:rFonts w:ascii="OpenSans" w:hAnsi="OpenSans"/>
        </w:rPr>
        <w:t>.</w:t>
      </w:r>
      <w:r w:rsidR="00174F55">
        <w:rPr>
          <w:rFonts w:ascii="OpenSans" w:hAnsi="OpenSans"/>
        </w:rPr>
        <w:t xml:space="preserve"> A decision on planning is likely to take a minimum of six months, following which there</w:t>
      </w:r>
      <w:r w:rsidR="007F1611">
        <w:rPr>
          <w:rFonts w:ascii="OpenSans" w:hAnsi="OpenSans"/>
        </w:rPr>
        <w:t xml:space="preserve"> will be further clarity on the future steps for implementing this scheme. </w:t>
      </w:r>
    </w:p>
    <w:p w:rsidR="0044434F" w:rsidRPr="009F48B8" w:rsidRDefault="0044434F" w:rsidP="00121540">
      <w:pPr>
        <w:autoSpaceDE w:val="0"/>
        <w:autoSpaceDN w:val="0"/>
        <w:jc w:val="center"/>
        <w:rPr>
          <w:rFonts w:ascii="OpenSans" w:hAnsi="OpenSans"/>
        </w:rPr>
      </w:pPr>
    </w:p>
    <w:p w:rsidR="001F4C7B" w:rsidRDefault="001F4C7B" w:rsidP="001F4C7B">
      <w:pPr>
        <w:pStyle w:val="ListParagraph"/>
        <w:autoSpaceDE w:val="0"/>
        <w:autoSpaceDN w:val="0"/>
        <w:ind w:left="0"/>
        <w:jc w:val="both"/>
        <w:rPr>
          <w:rFonts w:ascii="OpenSans-Bold" w:hAnsi="OpenSans-Bold"/>
          <w:b/>
          <w:bCs/>
        </w:rPr>
      </w:pPr>
    </w:p>
    <w:p w:rsidR="0044434F" w:rsidRPr="009F48B8" w:rsidRDefault="00174F55" w:rsidP="009F48B8">
      <w:pPr>
        <w:pStyle w:val="ListParagraph"/>
        <w:numPr>
          <w:ilvl w:val="0"/>
          <w:numId w:val="3"/>
        </w:numPr>
        <w:autoSpaceDE w:val="0"/>
        <w:autoSpaceDN w:val="0"/>
        <w:ind w:left="0"/>
        <w:jc w:val="both"/>
        <w:rPr>
          <w:rFonts w:ascii="OpenSans-Bold" w:hAnsi="OpenSans-Bold"/>
          <w:b/>
          <w:bCs/>
        </w:rPr>
      </w:pPr>
      <w:r w:rsidRPr="009F48B8">
        <w:rPr>
          <w:rFonts w:ascii="OpenSans-Bold" w:hAnsi="OpenSans-Bold"/>
          <w:b/>
          <w:bCs/>
        </w:rPr>
        <w:t xml:space="preserve">Donabate </w:t>
      </w:r>
      <w:r w:rsidR="0044434F" w:rsidRPr="009F48B8">
        <w:rPr>
          <w:rFonts w:ascii="OpenSans-Bold" w:hAnsi="OpenSans-Bold"/>
          <w:b/>
          <w:bCs/>
        </w:rPr>
        <w:t xml:space="preserve">to </w:t>
      </w:r>
      <w:r w:rsidRPr="009F48B8">
        <w:rPr>
          <w:rFonts w:ascii="OpenSans-Bold" w:hAnsi="OpenSans-Bold"/>
          <w:b/>
          <w:bCs/>
        </w:rPr>
        <w:t xml:space="preserve">Meath Border </w:t>
      </w:r>
      <w:r w:rsidR="0044434F" w:rsidRPr="009F48B8">
        <w:rPr>
          <w:rFonts w:ascii="OpenSans-Bold" w:hAnsi="OpenSans-Bold"/>
          <w:b/>
          <w:bCs/>
        </w:rPr>
        <w:t xml:space="preserve">Greenway.  </w:t>
      </w:r>
    </w:p>
    <w:p w:rsidR="0044434F" w:rsidRDefault="001F4C7B" w:rsidP="009F48B8">
      <w:pPr>
        <w:autoSpaceDE w:val="0"/>
        <w:autoSpaceDN w:val="0"/>
        <w:jc w:val="both"/>
        <w:rPr>
          <w:rFonts w:ascii="OpenSans" w:hAnsi="OpenSans"/>
        </w:rPr>
      </w:pPr>
      <w:r>
        <w:rPr>
          <w:rFonts w:ascii="OpenSans" w:hAnsi="OpenSans"/>
        </w:rPr>
        <w:t xml:space="preserve">The initial </w:t>
      </w:r>
      <w:r w:rsidR="0044434F" w:rsidRPr="009F48B8">
        <w:rPr>
          <w:rFonts w:ascii="OpenSans" w:hAnsi="OpenSans"/>
        </w:rPr>
        <w:t>procure</w:t>
      </w:r>
      <w:r>
        <w:rPr>
          <w:rFonts w:ascii="OpenSans" w:hAnsi="OpenSans"/>
        </w:rPr>
        <w:t>ment of an engineering</w:t>
      </w:r>
      <w:r w:rsidR="0044434F" w:rsidRPr="009F48B8">
        <w:rPr>
          <w:rFonts w:ascii="OpenSans" w:hAnsi="OpenSans"/>
        </w:rPr>
        <w:t xml:space="preserve"> consultant to </w:t>
      </w:r>
      <w:r w:rsidR="00E65B84">
        <w:rPr>
          <w:rFonts w:ascii="OpenSans" w:hAnsi="OpenSans"/>
        </w:rPr>
        <w:t>prepare the planning and</w:t>
      </w:r>
      <w:r w:rsidR="0044434F" w:rsidRPr="009F48B8">
        <w:rPr>
          <w:rFonts w:ascii="OpenSans" w:hAnsi="OpenSans"/>
        </w:rPr>
        <w:t xml:space="preserve"> design </w:t>
      </w:r>
      <w:r w:rsidR="00174F55">
        <w:rPr>
          <w:rFonts w:ascii="OpenSans" w:hAnsi="OpenSans"/>
        </w:rPr>
        <w:t>is currently underway</w:t>
      </w:r>
      <w:r w:rsidR="0044434F" w:rsidRPr="009F48B8">
        <w:rPr>
          <w:rFonts w:ascii="OpenSans" w:hAnsi="OpenSans"/>
        </w:rPr>
        <w:t>.</w:t>
      </w:r>
      <w:r w:rsidR="00174F55">
        <w:rPr>
          <w:rFonts w:ascii="OpenSans" w:hAnsi="OpenSans"/>
        </w:rPr>
        <w:t xml:space="preserve"> This scheme will form part of the Fingal Coastal Way. Depending on the emerging route options, the scheme may proceed as either one large project or a number of smaller phases, e.g. Donabate-Skerries, Skerries-Balbriggan, etc.</w:t>
      </w:r>
      <w:r w:rsidR="0044434F" w:rsidRPr="009F48B8">
        <w:rPr>
          <w:rFonts w:ascii="OpenSans" w:hAnsi="OpenSans"/>
        </w:rPr>
        <w:t xml:space="preserve"> </w:t>
      </w:r>
    </w:p>
    <w:p w:rsidR="00174F55" w:rsidRDefault="00174F55" w:rsidP="009F48B8">
      <w:pPr>
        <w:autoSpaceDE w:val="0"/>
        <w:autoSpaceDN w:val="0"/>
        <w:jc w:val="both"/>
        <w:rPr>
          <w:rFonts w:ascii="OpenSans" w:hAnsi="OpenSans"/>
        </w:rPr>
      </w:pPr>
    </w:p>
    <w:p w:rsidR="00174F55" w:rsidRPr="00174F55" w:rsidRDefault="00174F55" w:rsidP="00174F55">
      <w:pPr>
        <w:pStyle w:val="ListParagraph"/>
        <w:numPr>
          <w:ilvl w:val="0"/>
          <w:numId w:val="3"/>
        </w:numPr>
        <w:autoSpaceDE w:val="0"/>
        <w:autoSpaceDN w:val="0"/>
        <w:ind w:left="0"/>
        <w:jc w:val="both"/>
        <w:rPr>
          <w:rFonts w:ascii="OpenSans-Bold" w:hAnsi="OpenSans-Bold"/>
          <w:b/>
          <w:bCs/>
        </w:rPr>
      </w:pPr>
      <w:r w:rsidRPr="00174F55">
        <w:rPr>
          <w:rFonts w:ascii="OpenSans-Bold" w:hAnsi="OpenSans-Bold"/>
          <w:b/>
          <w:bCs/>
        </w:rPr>
        <w:t>Kinsealy Greenways Feasibility Study</w:t>
      </w:r>
    </w:p>
    <w:p w:rsidR="00174F55" w:rsidRDefault="00174F55" w:rsidP="009F48B8">
      <w:pPr>
        <w:autoSpaceDE w:val="0"/>
        <w:autoSpaceDN w:val="0"/>
        <w:jc w:val="both"/>
        <w:rPr>
          <w:rFonts w:ascii="OpenSans" w:hAnsi="OpenSans"/>
        </w:rPr>
      </w:pPr>
      <w:r>
        <w:rPr>
          <w:rFonts w:ascii="OpenSans" w:hAnsi="OpenSans"/>
        </w:rPr>
        <w:t>A draft report has been prepared for this study and is currently with the consultant for finalisation following comments from FCC. It is planned to finalise the report over the coming weeks.</w:t>
      </w:r>
    </w:p>
    <w:p w:rsidR="00174F55" w:rsidRDefault="00174F55" w:rsidP="009F48B8">
      <w:pPr>
        <w:autoSpaceDE w:val="0"/>
        <w:autoSpaceDN w:val="0"/>
        <w:jc w:val="both"/>
        <w:rPr>
          <w:rFonts w:ascii="OpenSans" w:hAnsi="OpenSans"/>
        </w:rPr>
      </w:pPr>
    </w:p>
    <w:p w:rsidR="00174F55" w:rsidRPr="00174F55" w:rsidRDefault="00174F55" w:rsidP="00174F55">
      <w:pPr>
        <w:pStyle w:val="ListParagraph"/>
        <w:numPr>
          <w:ilvl w:val="0"/>
          <w:numId w:val="3"/>
        </w:numPr>
        <w:autoSpaceDE w:val="0"/>
        <w:autoSpaceDN w:val="0"/>
        <w:ind w:left="0"/>
        <w:jc w:val="both"/>
        <w:rPr>
          <w:rFonts w:ascii="OpenSans-Bold" w:hAnsi="OpenSans-Bold"/>
          <w:b/>
          <w:bCs/>
        </w:rPr>
      </w:pPr>
      <w:r w:rsidRPr="00174F55">
        <w:rPr>
          <w:rFonts w:ascii="OpenSans-Bold" w:hAnsi="OpenSans-Bold"/>
          <w:b/>
          <w:bCs/>
        </w:rPr>
        <w:t>Lusk-Rush Feasibility Study</w:t>
      </w:r>
    </w:p>
    <w:p w:rsidR="00174F55" w:rsidRPr="009F48B8" w:rsidRDefault="00174F55" w:rsidP="009F48B8">
      <w:pPr>
        <w:autoSpaceDE w:val="0"/>
        <w:autoSpaceDN w:val="0"/>
        <w:jc w:val="both"/>
        <w:rPr>
          <w:rFonts w:ascii="OpenSans" w:hAnsi="OpenSans"/>
        </w:rPr>
      </w:pPr>
      <w:r>
        <w:rPr>
          <w:rFonts w:ascii="OpenSans" w:hAnsi="OpenSans"/>
        </w:rPr>
        <w:t xml:space="preserve">A procurement has recently taken place to appoint an engineering consultant to undertake a feasibility study in relation to the provision of cycle linkages between Rush and Lusk. </w:t>
      </w:r>
    </w:p>
    <w:sectPr w:rsidR="00174F55" w:rsidRPr="009F4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Sans-Bold">
    <w:panose1 w:val="00000000000000000000"/>
    <w:charset w:val="00"/>
    <w:family w:val="swiss"/>
    <w:notTrueType/>
    <w:pitch w:val="default"/>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00BB"/>
    <w:multiLevelType w:val="multilevel"/>
    <w:tmpl w:val="3DAA2D2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408335CD"/>
    <w:multiLevelType w:val="hybridMultilevel"/>
    <w:tmpl w:val="9F9812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FBC2768"/>
    <w:multiLevelType w:val="multilevel"/>
    <w:tmpl w:val="155E0244"/>
    <w:lvl w:ilvl="0">
      <w:start w:val="1"/>
      <w:numFmt w:val="lowerRoman"/>
      <w:lvlText w:val="%1."/>
      <w:lvlJc w:val="righ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3B"/>
    <w:rsid w:val="00003E88"/>
    <w:rsid w:val="0007253B"/>
    <w:rsid w:val="00121540"/>
    <w:rsid w:val="00143D30"/>
    <w:rsid w:val="0014474F"/>
    <w:rsid w:val="00174F55"/>
    <w:rsid w:val="001F4C7B"/>
    <w:rsid w:val="002B0BB4"/>
    <w:rsid w:val="00392F39"/>
    <w:rsid w:val="0044434F"/>
    <w:rsid w:val="00784555"/>
    <w:rsid w:val="007F1611"/>
    <w:rsid w:val="008C16C2"/>
    <w:rsid w:val="0092566C"/>
    <w:rsid w:val="00943DBF"/>
    <w:rsid w:val="009F48B8"/>
    <w:rsid w:val="00A41853"/>
    <w:rsid w:val="00B83A31"/>
    <w:rsid w:val="00D769F5"/>
    <w:rsid w:val="00DC2AEB"/>
    <w:rsid w:val="00E53FB3"/>
    <w:rsid w:val="00E65B84"/>
    <w:rsid w:val="00F756D9"/>
    <w:rsid w:val="00FE33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EB"/>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AEB"/>
    <w:rPr>
      <w:color w:val="0000FF"/>
      <w:u w:val="single"/>
    </w:rPr>
  </w:style>
  <w:style w:type="paragraph" w:styleId="NormalWeb">
    <w:name w:val="Normal (Web)"/>
    <w:basedOn w:val="Normal"/>
    <w:uiPriority w:val="99"/>
    <w:semiHidden/>
    <w:unhideWhenUsed/>
    <w:rsid w:val="00DC2AEB"/>
    <w:pPr>
      <w:spacing w:before="100" w:beforeAutospacing="1" w:after="100" w:afterAutospacing="1"/>
    </w:pPr>
  </w:style>
  <w:style w:type="character" w:styleId="Strong">
    <w:name w:val="Strong"/>
    <w:basedOn w:val="DefaultParagraphFont"/>
    <w:uiPriority w:val="22"/>
    <w:qFormat/>
    <w:rsid w:val="00DC2AEB"/>
    <w:rPr>
      <w:b/>
      <w:bCs/>
    </w:rPr>
  </w:style>
  <w:style w:type="paragraph" w:styleId="BalloonText">
    <w:name w:val="Balloon Text"/>
    <w:basedOn w:val="Normal"/>
    <w:link w:val="BalloonTextChar"/>
    <w:uiPriority w:val="99"/>
    <w:semiHidden/>
    <w:unhideWhenUsed/>
    <w:rsid w:val="00DC2AEB"/>
    <w:rPr>
      <w:rFonts w:ascii="Tahoma" w:hAnsi="Tahoma" w:cs="Tahoma"/>
      <w:sz w:val="16"/>
      <w:szCs w:val="16"/>
    </w:rPr>
  </w:style>
  <w:style w:type="character" w:customStyle="1" w:styleId="BalloonTextChar">
    <w:name w:val="Balloon Text Char"/>
    <w:basedOn w:val="DefaultParagraphFont"/>
    <w:link w:val="BalloonText"/>
    <w:uiPriority w:val="99"/>
    <w:semiHidden/>
    <w:rsid w:val="00DC2AEB"/>
    <w:rPr>
      <w:rFonts w:ascii="Tahoma" w:hAnsi="Tahoma" w:cs="Tahoma"/>
      <w:sz w:val="16"/>
      <w:szCs w:val="16"/>
      <w:lang w:eastAsia="en-IE"/>
    </w:rPr>
  </w:style>
  <w:style w:type="paragraph" w:styleId="ListParagraph">
    <w:name w:val="List Paragraph"/>
    <w:basedOn w:val="Normal"/>
    <w:uiPriority w:val="34"/>
    <w:qFormat/>
    <w:rsid w:val="00444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EB"/>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AEB"/>
    <w:rPr>
      <w:color w:val="0000FF"/>
      <w:u w:val="single"/>
    </w:rPr>
  </w:style>
  <w:style w:type="paragraph" w:styleId="NormalWeb">
    <w:name w:val="Normal (Web)"/>
    <w:basedOn w:val="Normal"/>
    <w:uiPriority w:val="99"/>
    <w:semiHidden/>
    <w:unhideWhenUsed/>
    <w:rsid w:val="00DC2AEB"/>
    <w:pPr>
      <w:spacing w:before="100" w:beforeAutospacing="1" w:after="100" w:afterAutospacing="1"/>
    </w:pPr>
  </w:style>
  <w:style w:type="character" w:styleId="Strong">
    <w:name w:val="Strong"/>
    <w:basedOn w:val="DefaultParagraphFont"/>
    <w:uiPriority w:val="22"/>
    <w:qFormat/>
    <w:rsid w:val="00DC2AEB"/>
    <w:rPr>
      <w:b/>
      <w:bCs/>
    </w:rPr>
  </w:style>
  <w:style w:type="paragraph" w:styleId="BalloonText">
    <w:name w:val="Balloon Text"/>
    <w:basedOn w:val="Normal"/>
    <w:link w:val="BalloonTextChar"/>
    <w:uiPriority w:val="99"/>
    <w:semiHidden/>
    <w:unhideWhenUsed/>
    <w:rsid w:val="00DC2AEB"/>
    <w:rPr>
      <w:rFonts w:ascii="Tahoma" w:hAnsi="Tahoma" w:cs="Tahoma"/>
      <w:sz w:val="16"/>
      <w:szCs w:val="16"/>
    </w:rPr>
  </w:style>
  <w:style w:type="character" w:customStyle="1" w:styleId="BalloonTextChar">
    <w:name w:val="Balloon Text Char"/>
    <w:basedOn w:val="DefaultParagraphFont"/>
    <w:link w:val="BalloonText"/>
    <w:uiPriority w:val="99"/>
    <w:semiHidden/>
    <w:rsid w:val="00DC2AEB"/>
    <w:rPr>
      <w:rFonts w:ascii="Tahoma" w:hAnsi="Tahoma" w:cs="Tahoma"/>
      <w:sz w:val="16"/>
      <w:szCs w:val="16"/>
      <w:lang w:eastAsia="en-IE"/>
    </w:rPr>
  </w:style>
  <w:style w:type="paragraph" w:styleId="ListParagraph">
    <w:name w:val="List Paragraph"/>
    <w:basedOn w:val="Normal"/>
    <w:uiPriority w:val="34"/>
    <w:qFormat/>
    <w:rsid w:val="00444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Carroll</dc:creator>
  <cp:lastModifiedBy>Elaine Gannon</cp:lastModifiedBy>
  <cp:revision>2</cp:revision>
  <cp:lastPrinted>2018-04-18T08:58:00Z</cp:lastPrinted>
  <dcterms:created xsi:type="dcterms:W3CDTF">2018-07-20T12:42:00Z</dcterms:created>
  <dcterms:modified xsi:type="dcterms:W3CDTF">2018-07-20T12:42:00Z</dcterms:modified>
</cp:coreProperties>
</file>